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D819" w14:textId="4EE62F19" w:rsidR="00320573" w:rsidRDefault="00320573" w:rsidP="009F6F72">
      <w:pPr>
        <w:pStyle w:val="NormalWeb"/>
        <w:jc w:val="center"/>
      </w:pPr>
      <w:r>
        <w:rPr>
          <w:rFonts w:ascii="Cambria" w:hAnsi="Cambria"/>
          <w:b/>
          <w:bCs/>
          <w:sz w:val="28"/>
          <w:szCs w:val="28"/>
        </w:rPr>
        <w:t xml:space="preserve">Sensorveiledning for </w:t>
      </w:r>
      <w:r>
        <w:rPr>
          <w:rFonts w:ascii="Cambria" w:hAnsi="Cambria"/>
          <w:b/>
          <w:bCs/>
          <w:i/>
          <w:iCs/>
          <w:sz w:val="28"/>
          <w:szCs w:val="28"/>
        </w:rPr>
        <w:t xml:space="preserve">Klassisk musikk – </w:t>
      </w:r>
      <w:r w:rsidR="00EC4DD9">
        <w:rPr>
          <w:rFonts w:ascii="Cambria" w:hAnsi="Cambria"/>
          <w:b/>
          <w:bCs/>
          <w:i/>
          <w:iCs/>
          <w:sz w:val="28"/>
          <w:szCs w:val="28"/>
        </w:rPr>
        <w:t xml:space="preserve">kreativitet, </w:t>
      </w:r>
      <w:r>
        <w:rPr>
          <w:rFonts w:ascii="Cambria" w:hAnsi="Cambria"/>
          <w:b/>
          <w:bCs/>
          <w:i/>
          <w:iCs/>
          <w:sz w:val="28"/>
          <w:szCs w:val="28"/>
        </w:rPr>
        <w:t xml:space="preserve">analyse og fortolkning </w:t>
      </w:r>
      <w:r>
        <w:rPr>
          <w:rFonts w:ascii="Cambria" w:hAnsi="Cambria"/>
          <w:b/>
          <w:bCs/>
          <w:sz w:val="28"/>
          <w:szCs w:val="28"/>
        </w:rPr>
        <w:t>MUS2668 – 10 studiepoeng</w:t>
      </w:r>
    </w:p>
    <w:p w14:paraId="5A1346A8" w14:textId="77777777" w:rsidR="009F6F72" w:rsidRDefault="009F6F72" w:rsidP="00320573">
      <w:pPr>
        <w:pStyle w:val="NormalWeb"/>
        <w:rPr>
          <w:rFonts w:ascii="Cambria" w:hAnsi="Cambria"/>
          <w:b/>
          <w:bCs/>
        </w:rPr>
      </w:pPr>
    </w:p>
    <w:p w14:paraId="61AC3F9B" w14:textId="736A8F95" w:rsidR="00320573" w:rsidRDefault="00320573" w:rsidP="00320573">
      <w:pPr>
        <w:pStyle w:val="NormalWeb"/>
      </w:pPr>
      <w:r>
        <w:rPr>
          <w:rFonts w:ascii="Cambria" w:hAnsi="Cambria"/>
          <w:b/>
          <w:bCs/>
        </w:rPr>
        <w:t xml:space="preserve">Allment </w:t>
      </w:r>
      <w:r w:rsidR="009F6F72">
        <w:br/>
      </w:r>
      <w:r>
        <w:rPr>
          <w:rFonts w:ascii="Cambria" w:hAnsi="Cambria"/>
        </w:rPr>
        <w:t xml:space="preserve">Informasjon om emnets innhold, </w:t>
      </w:r>
      <w:proofErr w:type="spellStart"/>
      <w:r>
        <w:rPr>
          <w:rFonts w:ascii="Cambria" w:hAnsi="Cambria"/>
        </w:rPr>
        <w:t>læringsmål</w:t>
      </w:r>
      <w:proofErr w:type="spellEnd"/>
      <w:r>
        <w:rPr>
          <w:rFonts w:ascii="Cambria" w:hAnsi="Cambria"/>
        </w:rPr>
        <w:t xml:space="preserve">, undervisnings- og eksamensform m.m. finner du i emnebeskrivelsen: </w:t>
      </w:r>
      <w:hyperlink r:id="rId5" w:history="1">
        <w:r w:rsidRPr="00320573">
          <w:rPr>
            <w:rStyle w:val="Hyperkobling"/>
            <w:rFonts w:ascii="Cambria" w:hAnsi="Cambria"/>
          </w:rPr>
          <w:t>https://www.uio.no/studier/emner/hf/imv/MUS2668/</w:t>
        </w:r>
      </w:hyperlink>
      <w:r>
        <w:rPr>
          <w:rFonts w:ascii="Cambria" w:hAnsi="Cambria"/>
          <w:color w:val="0000FF"/>
        </w:rPr>
        <w:t xml:space="preserve"> </w:t>
      </w:r>
    </w:p>
    <w:p w14:paraId="3224CD98" w14:textId="3FE375CE" w:rsidR="00320573" w:rsidRPr="00320573" w:rsidRDefault="00320573" w:rsidP="00320573">
      <w:pPr>
        <w:pStyle w:val="NormalWeb"/>
        <w:rPr>
          <w:lang w:val="sv-SE"/>
        </w:rPr>
      </w:pPr>
      <w:r w:rsidRPr="00320573">
        <w:rPr>
          <w:rFonts w:ascii="Cambria" w:hAnsi="Cambria"/>
          <w:b/>
          <w:bCs/>
          <w:lang w:val="sv-SE"/>
        </w:rPr>
        <w:t xml:space="preserve">Karakterskala: A – F </w:t>
      </w:r>
      <w:r w:rsidR="009F6F72">
        <w:rPr>
          <w:lang w:val="sv-SE"/>
        </w:rPr>
        <w:br/>
      </w:r>
      <w:hyperlink r:id="rId6" w:history="1">
        <w:r w:rsidR="009F6F72" w:rsidRPr="00D5263B">
          <w:rPr>
            <w:rStyle w:val="Hyperkobling"/>
            <w:rFonts w:ascii="Cambria" w:hAnsi="Cambria"/>
            <w:lang w:val="sv-SE"/>
          </w:rPr>
          <w:t>https://www.uio.no/studier/eksamen/karakterskala/index.html</w:t>
        </w:r>
      </w:hyperlink>
      <w:r w:rsidRPr="00320573">
        <w:rPr>
          <w:rFonts w:ascii="Cambria" w:hAnsi="Cambria"/>
          <w:color w:val="0000FF"/>
          <w:lang w:val="sv-SE"/>
        </w:rPr>
        <w:t xml:space="preserve"> </w:t>
      </w:r>
    </w:p>
    <w:p w14:paraId="48F00261" w14:textId="6DF9B214" w:rsidR="00320573" w:rsidRDefault="009F6F72" w:rsidP="00320573">
      <w:pPr>
        <w:pStyle w:val="NormalWeb"/>
      </w:pPr>
      <w:r>
        <w:rPr>
          <w:rFonts w:ascii="Cambria" w:hAnsi="Cambria"/>
          <w:b/>
          <w:bCs/>
          <w:lang w:val="sv-SE"/>
        </w:rPr>
        <w:br/>
      </w:r>
      <w:r w:rsidR="00320573">
        <w:rPr>
          <w:rFonts w:ascii="Cambria" w:hAnsi="Cambria"/>
          <w:b/>
          <w:bCs/>
        </w:rPr>
        <w:t xml:space="preserve">Sensorveiledning </w:t>
      </w:r>
    </w:p>
    <w:p w14:paraId="3A982BFD" w14:textId="4854CE89" w:rsidR="00320573" w:rsidRDefault="00320573" w:rsidP="00320573">
      <w:pPr>
        <w:pStyle w:val="NormalWeb"/>
      </w:pPr>
      <w:r>
        <w:rPr>
          <w:rFonts w:ascii="Cambria" w:hAnsi="Cambria"/>
          <w:color w:val="424242"/>
        </w:rPr>
        <w:t xml:space="preserve">Emnet kombinerer nærstudier av utvalgte verk med opplæring i ulike analytiske </w:t>
      </w:r>
      <w:proofErr w:type="spellStart"/>
      <w:r>
        <w:rPr>
          <w:rFonts w:ascii="Cambria" w:hAnsi="Cambria"/>
          <w:color w:val="424242"/>
        </w:rPr>
        <w:t>tilnærming</w:t>
      </w:r>
      <w:r w:rsidR="00CD5021">
        <w:rPr>
          <w:rFonts w:ascii="Cambria" w:hAnsi="Cambria"/>
          <w:color w:val="424242"/>
        </w:rPr>
        <w:t>s</w:t>
      </w:r>
      <w:r>
        <w:rPr>
          <w:rFonts w:ascii="Cambria" w:hAnsi="Cambria"/>
          <w:color w:val="424242"/>
        </w:rPr>
        <w:t>måter</w:t>
      </w:r>
      <w:proofErr w:type="spellEnd"/>
      <w:r>
        <w:rPr>
          <w:rFonts w:ascii="Cambria" w:hAnsi="Cambria"/>
          <w:color w:val="424242"/>
        </w:rPr>
        <w:t xml:space="preserve">: strukturanalyse, fortolkende metoder og framføringsanalyse. Det legges vekt </w:t>
      </w:r>
      <w:proofErr w:type="spellStart"/>
      <w:r>
        <w:rPr>
          <w:rFonts w:ascii="Cambria" w:hAnsi="Cambria"/>
          <w:color w:val="424242"/>
        </w:rPr>
        <w:t>pa</w:t>
      </w:r>
      <w:proofErr w:type="spellEnd"/>
      <w:r>
        <w:rPr>
          <w:rFonts w:ascii="Cambria" w:hAnsi="Cambria"/>
          <w:color w:val="424242"/>
        </w:rPr>
        <w:t xml:space="preserve">̊ at studentene skal utvikle et fleksibelt </w:t>
      </w:r>
      <w:proofErr w:type="spellStart"/>
      <w:r>
        <w:rPr>
          <w:rFonts w:ascii="Cambria" w:hAnsi="Cambria"/>
          <w:color w:val="424242"/>
        </w:rPr>
        <w:t>fagspråk</w:t>
      </w:r>
      <w:proofErr w:type="spellEnd"/>
      <w:r>
        <w:rPr>
          <w:rFonts w:ascii="Cambria" w:hAnsi="Cambria"/>
          <w:color w:val="424242"/>
        </w:rPr>
        <w:t xml:space="preserve"> for å kunne beskrive musikalske forløp. </w:t>
      </w:r>
    </w:p>
    <w:p w14:paraId="7ADC6033" w14:textId="77777777" w:rsidR="00320573" w:rsidRDefault="00320573" w:rsidP="00320573">
      <w:pPr>
        <w:pStyle w:val="NormalWeb"/>
      </w:pPr>
      <w:r>
        <w:rPr>
          <w:rFonts w:ascii="Cambria" w:hAnsi="Cambria"/>
        </w:rPr>
        <w:t xml:space="preserve">Eksamen er </w:t>
      </w:r>
      <w:r>
        <w:rPr>
          <w:rFonts w:ascii="Cambria" w:hAnsi="Cambria"/>
          <w:color w:val="424242"/>
        </w:rPr>
        <w:t xml:space="preserve">en skriftlig hjemmeoppgave </w:t>
      </w:r>
      <w:proofErr w:type="spellStart"/>
      <w:r>
        <w:rPr>
          <w:rFonts w:ascii="Cambria" w:hAnsi="Cambria"/>
          <w:color w:val="424242"/>
        </w:rPr>
        <w:t>pa</w:t>
      </w:r>
      <w:proofErr w:type="spellEnd"/>
      <w:r>
        <w:rPr>
          <w:rFonts w:ascii="Cambria" w:hAnsi="Cambria"/>
          <w:color w:val="424242"/>
        </w:rPr>
        <w:t xml:space="preserve">̊ </w:t>
      </w:r>
      <w:proofErr w:type="spellStart"/>
      <w:r>
        <w:rPr>
          <w:rFonts w:ascii="Cambria" w:hAnsi="Cambria"/>
          <w:color w:val="424242"/>
        </w:rPr>
        <w:t>åtte</w:t>
      </w:r>
      <w:proofErr w:type="spellEnd"/>
      <w:r>
        <w:rPr>
          <w:rFonts w:ascii="Cambria" w:hAnsi="Cambria"/>
          <w:color w:val="424242"/>
        </w:rPr>
        <w:t xml:space="preserve"> sider (à 2300 tegn, mellomrom ikke medregnet) over oppgitt emne med tre dagers innleveringsfrist ved slutten av semesteret. Eksamensoppgaven </w:t>
      </w:r>
      <w:proofErr w:type="spellStart"/>
      <w:r>
        <w:rPr>
          <w:rFonts w:ascii="Cambria" w:hAnsi="Cambria"/>
          <w:color w:val="424242"/>
        </w:rPr>
        <w:t>går</w:t>
      </w:r>
      <w:proofErr w:type="spellEnd"/>
      <w:r>
        <w:rPr>
          <w:rFonts w:ascii="Cambria" w:hAnsi="Cambria"/>
          <w:color w:val="424242"/>
        </w:rPr>
        <w:t xml:space="preserve"> ut </w:t>
      </w:r>
      <w:proofErr w:type="spellStart"/>
      <w:r>
        <w:rPr>
          <w:rFonts w:ascii="Cambria" w:hAnsi="Cambria"/>
          <w:color w:val="424242"/>
        </w:rPr>
        <w:t>pa</w:t>
      </w:r>
      <w:proofErr w:type="spellEnd"/>
      <w:r>
        <w:rPr>
          <w:rFonts w:ascii="Cambria" w:hAnsi="Cambria"/>
          <w:color w:val="424242"/>
        </w:rPr>
        <w:t xml:space="preserve">̊ å redegjøre for noen sentrale momenter i pensumlitteraturen og å analysere/fortolke et musikkstykke (med utgangspunkt i notetekst og/eller framføring) som ikke er </w:t>
      </w:r>
      <w:proofErr w:type="spellStart"/>
      <w:r>
        <w:rPr>
          <w:rFonts w:ascii="Cambria" w:hAnsi="Cambria"/>
          <w:color w:val="424242"/>
        </w:rPr>
        <w:t>gjennomgått</w:t>
      </w:r>
      <w:proofErr w:type="spellEnd"/>
      <w:r>
        <w:rPr>
          <w:rFonts w:ascii="Cambria" w:hAnsi="Cambria"/>
          <w:color w:val="424242"/>
        </w:rPr>
        <w:t xml:space="preserve">, men som har nær sjangermessig eller stilistisk tilknytning til pensumverkene. </w:t>
      </w:r>
    </w:p>
    <w:p w14:paraId="736375D1" w14:textId="1F31A9C5" w:rsidR="00320573" w:rsidRDefault="009F6F72" w:rsidP="00320573">
      <w:pPr>
        <w:pStyle w:val="NormalWeb"/>
      </w:pPr>
      <w:r>
        <w:rPr>
          <w:rFonts w:ascii="Cambria" w:hAnsi="Cambria"/>
          <w:b/>
          <w:bCs/>
        </w:rPr>
        <w:br/>
      </w:r>
      <w:r w:rsidR="00320573">
        <w:rPr>
          <w:rFonts w:ascii="Cambria" w:hAnsi="Cambria"/>
          <w:b/>
          <w:bCs/>
        </w:rPr>
        <w:t xml:space="preserve">I vurderingen vil følgende momenter telle positivt: </w:t>
      </w:r>
    </w:p>
    <w:p w14:paraId="49ABC557" w14:textId="77777777" w:rsidR="00320573" w:rsidRDefault="00320573" w:rsidP="001E147C">
      <w:pPr>
        <w:pStyle w:val="NormalWeb"/>
        <w:spacing w:after="0" w:afterAutospacing="0"/>
      </w:pPr>
      <w:r>
        <w:rPr>
          <w:rFonts w:ascii="Cambria" w:hAnsi="Cambria"/>
        </w:rPr>
        <w:t>(1) evne til å kunne danne seg et helhetlig bilde av musikken og trekke ut de aspektene som er relevante i lys av oppgaveteksten</w:t>
      </w:r>
      <w:r>
        <w:rPr>
          <w:rFonts w:ascii="Cambria" w:hAnsi="Cambria"/>
        </w:rPr>
        <w:br/>
        <w:t xml:space="preserve">(2 beherskelse av det musikkfaglige begrepsapparatet </w:t>
      </w:r>
    </w:p>
    <w:p w14:paraId="5DBE8288" w14:textId="77777777" w:rsidR="00320573" w:rsidRDefault="00320573" w:rsidP="001E147C">
      <w:pPr>
        <w:pStyle w:val="NormalWeb"/>
        <w:spacing w:before="0" w:beforeAutospacing="0" w:after="0" w:afterAutospacing="0"/>
      </w:pPr>
      <w:r>
        <w:rPr>
          <w:rFonts w:ascii="Cambria" w:hAnsi="Cambria"/>
        </w:rPr>
        <w:t xml:space="preserve">(3)  innsikt i den pensumlitteraturen som er nødvendig for å besvare oppgaven </w:t>
      </w:r>
    </w:p>
    <w:p w14:paraId="70A272C5" w14:textId="77777777" w:rsidR="00320573" w:rsidRDefault="00320573" w:rsidP="001E147C">
      <w:pPr>
        <w:pStyle w:val="NormalWeb"/>
        <w:spacing w:before="0" w:beforeAutospacing="0" w:after="0" w:afterAutospacing="0"/>
      </w:pPr>
      <w:r>
        <w:rPr>
          <w:rFonts w:ascii="Cambria" w:hAnsi="Cambria"/>
        </w:rPr>
        <w:t xml:space="preserve">(4)  svært god beherskelse av det analytiske </w:t>
      </w:r>
      <w:proofErr w:type="spellStart"/>
      <w:r>
        <w:rPr>
          <w:rFonts w:ascii="Cambria" w:hAnsi="Cambria"/>
        </w:rPr>
        <w:t>håndverket</w:t>
      </w:r>
      <w:proofErr w:type="spellEnd"/>
      <w:r>
        <w:rPr>
          <w:rFonts w:ascii="Cambria" w:hAnsi="Cambria"/>
        </w:rPr>
        <w:t xml:space="preserve"> </w:t>
      </w:r>
    </w:p>
    <w:p w14:paraId="33DF7806" w14:textId="5919C4D1" w:rsidR="00320573" w:rsidRDefault="00320573" w:rsidP="001E147C">
      <w:pPr>
        <w:pStyle w:val="NormalWeb"/>
        <w:spacing w:before="0" w:beforeAutospacing="0" w:after="0" w:afterAutospacing="0"/>
      </w:pPr>
      <w:r>
        <w:rPr>
          <w:rFonts w:ascii="Cambria" w:hAnsi="Cambria"/>
        </w:rPr>
        <w:t xml:space="preserve">(5)  et selvstendig grep </w:t>
      </w:r>
      <w:proofErr w:type="spellStart"/>
      <w:r>
        <w:rPr>
          <w:rFonts w:ascii="Cambria" w:hAnsi="Cambria"/>
        </w:rPr>
        <w:t>pa</w:t>
      </w:r>
      <w:proofErr w:type="spellEnd"/>
      <w:r>
        <w:rPr>
          <w:rFonts w:ascii="Cambria" w:hAnsi="Cambria"/>
        </w:rPr>
        <w:t xml:space="preserve">̊ stoffet, f.eks. i form av relevant kritikk av pensumlitteraturen </w:t>
      </w:r>
      <w:r w:rsidRPr="001E147C">
        <w:rPr>
          <w:rFonts w:ascii="Cambria" w:hAnsi="Cambria"/>
        </w:rPr>
        <w:t xml:space="preserve">eller innsiktsfull kontekstualisering av den musikken som analyseres </w:t>
      </w:r>
    </w:p>
    <w:p w14:paraId="1F0C4703" w14:textId="77777777" w:rsidR="00320573" w:rsidRDefault="00320573" w:rsidP="001E147C">
      <w:pPr>
        <w:pStyle w:val="NormalWeb"/>
        <w:spacing w:before="0" w:beforeAutospacing="0" w:after="0" w:afterAutospacing="0"/>
      </w:pPr>
      <w:r>
        <w:rPr>
          <w:rFonts w:ascii="Cambria" w:hAnsi="Cambria"/>
        </w:rPr>
        <w:t xml:space="preserve">(6)  klart og godt </w:t>
      </w:r>
      <w:proofErr w:type="spellStart"/>
      <w:r>
        <w:rPr>
          <w:rFonts w:ascii="Cambria" w:hAnsi="Cambria"/>
        </w:rPr>
        <w:t>språk</w:t>
      </w:r>
      <w:proofErr w:type="spellEnd"/>
      <w:r>
        <w:rPr>
          <w:rFonts w:ascii="Cambria" w:hAnsi="Cambria"/>
        </w:rPr>
        <w:t xml:space="preserve"> </w:t>
      </w:r>
    </w:p>
    <w:p w14:paraId="71A2BDAB" w14:textId="328C774E" w:rsidR="00320573" w:rsidRDefault="00320573" w:rsidP="001E147C">
      <w:pPr>
        <w:pStyle w:val="NormalWeb"/>
        <w:spacing w:before="0" w:beforeAutospacing="0" w:after="0" w:afterAutospacing="0"/>
      </w:pPr>
      <w:r>
        <w:rPr>
          <w:rFonts w:ascii="Cambria" w:hAnsi="Cambria"/>
        </w:rPr>
        <w:t xml:space="preserve">(7)  formelle aspekter: Nøyaktighet ved bruk av sitater og henvisninger, korrekt oppsatt </w:t>
      </w:r>
      <w:r w:rsidRPr="00381C51">
        <w:rPr>
          <w:rFonts w:ascii="Cambria" w:hAnsi="Cambria"/>
        </w:rPr>
        <w:t xml:space="preserve">litteraturliste. Det oppgitte omfanget </w:t>
      </w:r>
      <w:proofErr w:type="spellStart"/>
      <w:r w:rsidRPr="00381C51">
        <w:rPr>
          <w:rFonts w:ascii="Cambria" w:hAnsi="Cambria"/>
        </w:rPr>
        <w:t>pa</w:t>
      </w:r>
      <w:proofErr w:type="spellEnd"/>
      <w:r w:rsidRPr="00381C51">
        <w:rPr>
          <w:rFonts w:ascii="Cambria" w:hAnsi="Cambria"/>
        </w:rPr>
        <w:t xml:space="preserve">̊ </w:t>
      </w:r>
      <w:proofErr w:type="spellStart"/>
      <w:r w:rsidRPr="00381C51">
        <w:rPr>
          <w:rFonts w:ascii="Cambria" w:hAnsi="Cambria"/>
        </w:rPr>
        <w:t>åtte</w:t>
      </w:r>
      <w:proofErr w:type="spellEnd"/>
      <w:r w:rsidRPr="00381C51">
        <w:rPr>
          <w:rFonts w:ascii="Cambria" w:hAnsi="Cambria"/>
        </w:rPr>
        <w:t xml:space="preserve"> sider skal være overholdt med bare</w:t>
      </w:r>
      <w:r w:rsidR="00381C51">
        <w:rPr>
          <w:rFonts w:ascii="Cambria" w:hAnsi="Cambria"/>
        </w:rPr>
        <w:t xml:space="preserve"> </w:t>
      </w:r>
      <w:r w:rsidRPr="00381C51">
        <w:rPr>
          <w:rFonts w:ascii="Cambria" w:hAnsi="Cambria"/>
        </w:rPr>
        <w:t xml:space="preserve">mindre avvik. </w:t>
      </w:r>
    </w:p>
    <w:p w14:paraId="0B533505" w14:textId="77777777" w:rsidR="00320573" w:rsidRDefault="00320573" w:rsidP="00320573">
      <w:pPr>
        <w:pStyle w:val="NormalWeb"/>
      </w:pPr>
      <w:r>
        <w:rPr>
          <w:rFonts w:ascii="Cambria" w:hAnsi="Cambria"/>
        </w:rPr>
        <w:t xml:space="preserve">For å </w:t>
      </w:r>
      <w:proofErr w:type="spellStart"/>
      <w:r>
        <w:rPr>
          <w:rFonts w:ascii="Cambria" w:hAnsi="Cambria"/>
        </w:rPr>
        <w:t>oppna</w:t>
      </w:r>
      <w:proofErr w:type="spellEnd"/>
      <w:r>
        <w:rPr>
          <w:rFonts w:ascii="Cambria" w:hAnsi="Cambria"/>
        </w:rPr>
        <w:t xml:space="preserve">̊ karakteren </w:t>
      </w:r>
      <w:r>
        <w:rPr>
          <w:rFonts w:ascii="Cambria" w:hAnsi="Cambria"/>
          <w:b/>
          <w:bCs/>
        </w:rPr>
        <w:t xml:space="preserve">C </w:t>
      </w:r>
      <w:r>
        <w:rPr>
          <w:rFonts w:ascii="Cambria" w:hAnsi="Cambria"/>
        </w:rPr>
        <w:t xml:space="preserve">bør momentene i pkt. 1, 2, 3, 6 og 7 i overveiende grad være tilfredsstilt. For å </w:t>
      </w:r>
      <w:proofErr w:type="spellStart"/>
      <w:r>
        <w:rPr>
          <w:rFonts w:ascii="Cambria" w:hAnsi="Cambria"/>
        </w:rPr>
        <w:t>oppna</w:t>
      </w:r>
      <w:proofErr w:type="spellEnd"/>
      <w:r>
        <w:rPr>
          <w:rFonts w:ascii="Cambria" w:hAnsi="Cambria"/>
        </w:rPr>
        <w:t xml:space="preserve">̊ </w:t>
      </w:r>
      <w:r>
        <w:rPr>
          <w:rFonts w:ascii="Cambria" w:hAnsi="Cambria"/>
          <w:b/>
          <w:bCs/>
        </w:rPr>
        <w:t xml:space="preserve">A </w:t>
      </w:r>
      <w:r>
        <w:rPr>
          <w:rFonts w:ascii="Cambria" w:hAnsi="Cambria"/>
        </w:rPr>
        <w:t xml:space="preserve">eller </w:t>
      </w:r>
      <w:r>
        <w:rPr>
          <w:rFonts w:ascii="Cambria" w:hAnsi="Cambria"/>
          <w:b/>
          <w:bCs/>
        </w:rPr>
        <w:t xml:space="preserve">B </w:t>
      </w:r>
      <w:r>
        <w:rPr>
          <w:rFonts w:ascii="Cambria" w:hAnsi="Cambria"/>
        </w:rPr>
        <w:t xml:space="preserve">bør i tillegg noen av de kvalitetene som nevnes i pkt. 4 og 5 være til stede i besvarelsen. </w:t>
      </w:r>
    </w:p>
    <w:p w14:paraId="5E46A8CE" w14:textId="77777777" w:rsidR="009F6F72" w:rsidRDefault="009F6F72" w:rsidP="00320573">
      <w:pPr>
        <w:pStyle w:val="NormalWeb"/>
        <w:rPr>
          <w:rFonts w:ascii="Cambria" w:hAnsi="Cambria"/>
          <w:b/>
          <w:bCs/>
          <w:i/>
          <w:iCs/>
          <w:color w:val="1E1E1E"/>
        </w:rPr>
      </w:pPr>
      <w:r>
        <w:rPr>
          <w:rFonts w:ascii="Cambria" w:hAnsi="Cambria"/>
          <w:b/>
          <w:bCs/>
          <w:i/>
          <w:iCs/>
          <w:color w:val="1E1E1E"/>
        </w:rPr>
        <w:br/>
      </w:r>
    </w:p>
    <w:p w14:paraId="377BD28C" w14:textId="014F679D" w:rsidR="00320573" w:rsidRDefault="00320573" w:rsidP="00320573">
      <w:pPr>
        <w:pStyle w:val="NormalWeb"/>
      </w:pPr>
      <w:r>
        <w:rPr>
          <w:rFonts w:ascii="Cambria" w:hAnsi="Cambria"/>
          <w:b/>
          <w:bCs/>
          <w:i/>
          <w:iCs/>
          <w:color w:val="1E1E1E"/>
        </w:rPr>
        <w:lastRenderedPageBreak/>
        <w:t>Oppgave 1 høsten 20</w:t>
      </w:r>
      <w:r w:rsidR="00381C51">
        <w:rPr>
          <w:rFonts w:ascii="Cambria" w:hAnsi="Cambria"/>
          <w:b/>
          <w:bCs/>
          <w:i/>
          <w:iCs/>
          <w:color w:val="1E1E1E"/>
        </w:rPr>
        <w:t>2</w:t>
      </w:r>
      <w:r w:rsidR="00B41205">
        <w:rPr>
          <w:rFonts w:ascii="Cambria" w:hAnsi="Cambria"/>
          <w:b/>
          <w:bCs/>
          <w:i/>
          <w:iCs/>
          <w:color w:val="1E1E1E"/>
        </w:rPr>
        <w:t>5</w:t>
      </w:r>
    </w:p>
    <w:p w14:paraId="7EDA356C" w14:textId="5B40532F" w:rsidR="00542825" w:rsidRDefault="00542825" w:rsidP="00542825">
      <w:pPr>
        <w:pStyle w:val="NormalWeb"/>
        <w:rPr>
          <w:rFonts w:ascii="Cambria" w:hAnsi="Cambria"/>
        </w:rPr>
      </w:pPr>
      <w:r>
        <w:rPr>
          <w:rFonts w:ascii="Cambria" w:hAnsi="Cambria"/>
        </w:rPr>
        <w:t xml:space="preserve">Det forventes at kandidaten har tilegnet seg Kofi </w:t>
      </w:r>
      <w:proofErr w:type="spellStart"/>
      <w:r>
        <w:rPr>
          <w:rFonts w:ascii="Cambria" w:hAnsi="Cambria"/>
        </w:rPr>
        <w:t>Agawus</w:t>
      </w:r>
      <w:proofErr w:type="spellEnd"/>
      <w:r>
        <w:rPr>
          <w:rFonts w:ascii="Cambria" w:hAnsi="Cambria"/>
        </w:rPr>
        <w:t xml:space="preserve"> metode for musikalsk analyse av en «</w:t>
      </w:r>
      <w:proofErr w:type="spellStart"/>
      <w:r>
        <w:rPr>
          <w:rFonts w:ascii="Cambria" w:hAnsi="Cambria"/>
        </w:rPr>
        <w:t>song</w:t>
      </w:r>
      <w:proofErr w:type="spellEnd"/>
      <w:r>
        <w:rPr>
          <w:rFonts w:ascii="Cambria" w:hAnsi="Cambria"/>
        </w:rPr>
        <w:t xml:space="preserve">» </w:t>
      </w:r>
      <w:r w:rsidR="008E4B9D">
        <w:rPr>
          <w:rFonts w:ascii="Cambria" w:hAnsi="Cambria"/>
        </w:rPr>
        <w:t xml:space="preserve">(«lied») </w:t>
      </w:r>
      <w:r>
        <w:rPr>
          <w:rFonts w:ascii="Cambria" w:hAnsi="Cambria"/>
        </w:rPr>
        <w:t xml:space="preserve">og i større eller mindre grad er i stand til å anvende denne i analysen av en sang som ikke er gjennomgått på forhånd. Videre forventes at kandidaten kjenner </w:t>
      </w:r>
      <w:r w:rsidR="00805909">
        <w:rPr>
          <w:rFonts w:ascii="Cambria" w:hAnsi="Cambria"/>
        </w:rPr>
        <w:t>Christopher Gibbs’ gjennomgang av det «</w:t>
      </w:r>
      <w:proofErr w:type="spellStart"/>
      <w:r w:rsidR="00805909">
        <w:rPr>
          <w:rFonts w:ascii="Cambria" w:hAnsi="Cambria"/>
        </w:rPr>
        <w:t>unheimliche</w:t>
      </w:r>
      <w:proofErr w:type="spellEnd"/>
      <w:r w:rsidR="00805909">
        <w:rPr>
          <w:rFonts w:ascii="Cambria" w:hAnsi="Cambria"/>
        </w:rPr>
        <w:t>» («</w:t>
      </w:r>
      <w:proofErr w:type="spellStart"/>
      <w:r w:rsidR="00805909">
        <w:rPr>
          <w:rFonts w:ascii="Cambria" w:hAnsi="Cambria"/>
        </w:rPr>
        <w:t>uncanny</w:t>
      </w:r>
      <w:proofErr w:type="spellEnd"/>
      <w:r w:rsidR="00805909">
        <w:rPr>
          <w:rFonts w:ascii="Cambria" w:hAnsi="Cambria"/>
        </w:rPr>
        <w:t>») i Schuberts «</w:t>
      </w:r>
      <w:proofErr w:type="spellStart"/>
      <w:r w:rsidR="00805909">
        <w:rPr>
          <w:rFonts w:ascii="Cambria" w:hAnsi="Cambria"/>
        </w:rPr>
        <w:t>Erlkönig</w:t>
      </w:r>
      <w:proofErr w:type="spellEnd"/>
      <w:r w:rsidR="00805909">
        <w:rPr>
          <w:rFonts w:ascii="Cambria" w:hAnsi="Cambria"/>
        </w:rPr>
        <w:t xml:space="preserve">» og er i stand til å sammenlikne dette med Carl </w:t>
      </w:r>
      <w:proofErr w:type="spellStart"/>
      <w:r w:rsidR="00805909">
        <w:rPr>
          <w:rFonts w:ascii="Cambria" w:hAnsi="Cambria"/>
        </w:rPr>
        <w:t>Loewes</w:t>
      </w:r>
      <w:proofErr w:type="spellEnd"/>
      <w:r w:rsidR="00805909">
        <w:rPr>
          <w:rFonts w:ascii="Cambria" w:hAnsi="Cambria"/>
        </w:rPr>
        <w:t xml:space="preserve"> tonesetting av samme </w:t>
      </w:r>
      <w:r w:rsidR="004C164B">
        <w:rPr>
          <w:rFonts w:ascii="Cambria" w:hAnsi="Cambria"/>
        </w:rPr>
        <w:t>Goethe-</w:t>
      </w:r>
      <w:r w:rsidR="00805909">
        <w:rPr>
          <w:rFonts w:ascii="Cambria" w:hAnsi="Cambria"/>
        </w:rPr>
        <w:t>tekst.</w:t>
      </w:r>
    </w:p>
    <w:p w14:paraId="1440638D" w14:textId="4615652D" w:rsidR="00542825" w:rsidRDefault="00542825" w:rsidP="00542825">
      <w:pPr>
        <w:pStyle w:val="NormalWeb"/>
      </w:pPr>
      <w:r>
        <w:rPr>
          <w:rFonts w:ascii="Cambria" w:hAnsi="Cambria"/>
        </w:rPr>
        <w:t xml:space="preserve">For å </w:t>
      </w:r>
      <w:proofErr w:type="spellStart"/>
      <w:r>
        <w:rPr>
          <w:rFonts w:ascii="Cambria" w:hAnsi="Cambria"/>
        </w:rPr>
        <w:t>oppna</w:t>
      </w:r>
      <w:proofErr w:type="spellEnd"/>
      <w:r>
        <w:rPr>
          <w:rFonts w:ascii="Cambria" w:hAnsi="Cambria"/>
        </w:rPr>
        <w:t xml:space="preserve">̊ karakter </w:t>
      </w:r>
      <w:r>
        <w:rPr>
          <w:rFonts w:ascii="Cambria" w:hAnsi="Cambria"/>
          <w:b/>
          <w:bCs/>
        </w:rPr>
        <w:t xml:space="preserve">A </w:t>
      </w:r>
      <w:r>
        <w:rPr>
          <w:rFonts w:ascii="Cambria" w:hAnsi="Cambria"/>
        </w:rPr>
        <w:t xml:space="preserve">eller </w:t>
      </w:r>
      <w:r>
        <w:rPr>
          <w:rFonts w:ascii="Cambria" w:hAnsi="Cambria"/>
          <w:b/>
          <w:bCs/>
        </w:rPr>
        <w:t xml:space="preserve">B </w:t>
      </w:r>
      <w:proofErr w:type="spellStart"/>
      <w:r>
        <w:rPr>
          <w:rFonts w:ascii="Cambria" w:hAnsi="Cambria"/>
        </w:rPr>
        <w:t>ma</w:t>
      </w:r>
      <w:proofErr w:type="spellEnd"/>
      <w:r>
        <w:rPr>
          <w:rFonts w:ascii="Cambria" w:hAnsi="Cambria"/>
        </w:rPr>
        <w:t xml:space="preserve">̊ kandidaten gi en presis og analytisk beskrivelse av alle relevante musikalske og formmessige aspekter ved </w:t>
      </w:r>
      <w:proofErr w:type="spellStart"/>
      <w:r w:rsidR="00805909">
        <w:rPr>
          <w:rFonts w:ascii="Cambria" w:hAnsi="Cambria"/>
        </w:rPr>
        <w:t>Loewe</w:t>
      </w:r>
      <w:proofErr w:type="spellEnd"/>
      <w:r>
        <w:rPr>
          <w:rFonts w:ascii="Cambria" w:hAnsi="Cambria"/>
        </w:rPr>
        <w:t xml:space="preserve">-sangen, </w:t>
      </w:r>
      <w:proofErr w:type="spellStart"/>
      <w:r>
        <w:rPr>
          <w:rFonts w:ascii="Cambria" w:hAnsi="Cambria"/>
        </w:rPr>
        <w:t>både</w:t>
      </w:r>
      <w:proofErr w:type="spellEnd"/>
      <w:r>
        <w:rPr>
          <w:rFonts w:ascii="Cambria" w:hAnsi="Cambria"/>
        </w:rPr>
        <w:t xml:space="preserve"> rent musikalsk og i forholdet mellom tekst og musikk. Videre </w:t>
      </w:r>
      <w:proofErr w:type="spellStart"/>
      <w:r>
        <w:rPr>
          <w:rFonts w:ascii="Cambria" w:hAnsi="Cambria"/>
        </w:rPr>
        <w:t>ma</w:t>
      </w:r>
      <w:proofErr w:type="spellEnd"/>
      <w:r>
        <w:rPr>
          <w:rFonts w:ascii="Cambria" w:hAnsi="Cambria"/>
        </w:rPr>
        <w:t xml:space="preserve">̊ kandidaten vise solid evne til refleksjon rundt </w:t>
      </w:r>
      <w:proofErr w:type="spellStart"/>
      <w:r>
        <w:rPr>
          <w:rFonts w:ascii="Cambria" w:hAnsi="Cambria"/>
        </w:rPr>
        <w:t>både</w:t>
      </w:r>
      <w:proofErr w:type="spellEnd"/>
      <w:r>
        <w:rPr>
          <w:rFonts w:ascii="Cambria" w:hAnsi="Cambria"/>
        </w:rPr>
        <w:t xml:space="preserve"> egne analyser og relevansen av å bruke </w:t>
      </w:r>
      <w:proofErr w:type="spellStart"/>
      <w:r>
        <w:rPr>
          <w:rFonts w:ascii="Cambria" w:hAnsi="Cambria"/>
        </w:rPr>
        <w:t>Agawus</w:t>
      </w:r>
      <w:proofErr w:type="spellEnd"/>
      <w:r>
        <w:rPr>
          <w:rFonts w:ascii="Cambria" w:hAnsi="Cambria"/>
        </w:rPr>
        <w:t xml:space="preserve"> metode</w:t>
      </w:r>
      <w:r w:rsidR="00805909">
        <w:rPr>
          <w:rFonts w:ascii="Cambria" w:hAnsi="Cambria"/>
        </w:rPr>
        <w:t>.</w:t>
      </w:r>
      <w:r>
        <w:rPr>
          <w:rFonts w:ascii="Cambria" w:hAnsi="Cambria"/>
        </w:rPr>
        <w:t xml:space="preserve"> </w:t>
      </w:r>
      <w:r w:rsidR="00805909">
        <w:rPr>
          <w:rFonts w:ascii="Cambria" w:hAnsi="Cambria"/>
        </w:rPr>
        <w:t>Videre må</w:t>
      </w:r>
      <w:r>
        <w:rPr>
          <w:rFonts w:ascii="Cambria" w:hAnsi="Cambria"/>
        </w:rPr>
        <w:t xml:space="preserve"> </w:t>
      </w:r>
      <w:r w:rsidR="00805909">
        <w:rPr>
          <w:rFonts w:ascii="Cambria" w:hAnsi="Cambria"/>
        </w:rPr>
        <w:t xml:space="preserve">Gibbs’ </w:t>
      </w:r>
      <w:r>
        <w:rPr>
          <w:rFonts w:ascii="Cambria" w:hAnsi="Cambria"/>
        </w:rPr>
        <w:t xml:space="preserve">innfallsvinkel til </w:t>
      </w:r>
      <w:r w:rsidR="00805909">
        <w:rPr>
          <w:rFonts w:ascii="Cambria" w:hAnsi="Cambria"/>
        </w:rPr>
        <w:t xml:space="preserve">Schubert danne utgangspunkt for kritisk sammenlikning av de to komponistenes lieder, </w:t>
      </w:r>
      <w:r w:rsidR="004C164B">
        <w:rPr>
          <w:rFonts w:ascii="Cambria" w:hAnsi="Cambria"/>
        </w:rPr>
        <w:t>med hovedvekt på forskjeller og likheter i den musikalske utlegningen av «uhygge»-stemningen i Goethes tekst</w:t>
      </w:r>
      <w:r>
        <w:rPr>
          <w:rFonts w:ascii="Cambria" w:hAnsi="Cambria"/>
        </w:rPr>
        <w:t xml:space="preserve">. </w:t>
      </w:r>
    </w:p>
    <w:p w14:paraId="369774CE" w14:textId="173273E6" w:rsidR="00542825" w:rsidRDefault="00542825" w:rsidP="00542825">
      <w:pPr>
        <w:pStyle w:val="NormalWeb"/>
        <w:rPr>
          <w:rFonts w:ascii="Cambria" w:hAnsi="Cambria"/>
        </w:rPr>
      </w:pPr>
      <w:r>
        <w:rPr>
          <w:rFonts w:ascii="Cambria" w:hAnsi="Cambria"/>
        </w:rPr>
        <w:t xml:space="preserve">For å få karakter </w:t>
      </w:r>
      <w:r>
        <w:rPr>
          <w:rFonts w:ascii="Cambria" w:hAnsi="Cambria"/>
          <w:b/>
          <w:bCs/>
        </w:rPr>
        <w:t xml:space="preserve">C </w:t>
      </w:r>
      <w:r>
        <w:rPr>
          <w:rFonts w:ascii="Cambria" w:hAnsi="Cambria"/>
        </w:rPr>
        <w:t>tillates en mer deskriptiv innfallsvinkel og mindre selvstendig bruk av kildene, men besvarelsen bør oppfylle de fleste punktene over</w:t>
      </w:r>
      <w:r w:rsidR="004C164B">
        <w:rPr>
          <w:rFonts w:ascii="Cambria" w:hAnsi="Cambria"/>
        </w:rPr>
        <w:t>. D</w:t>
      </w:r>
      <w:r>
        <w:rPr>
          <w:rFonts w:ascii="Cambria" w:hAnsi="Cambria"/>
        </w:rPr>
        <w:t xml:space="preserve">et forutsettes at kandidaten i noen grad forholder seg til Agawu og </w:t>
      </w:r>
      <w:r w:rsidR="00805909">
        <w:rPr>
          <w:rFonts w:ascii="Cambria" w:hAnsi="Cambria"/>
        </w:rPr>
        <w:t>Gibbs</w:t>
      </w:r>
      <w:r w:rsidR="004C164B">
        <w:rPr>
          <w:rFonts w:ascii="Cambria" w:hAnsi="Cambria"/>
        </w:rPr>
        <w:t xml:space="preserve">, og at </w:t>
      </w:r>
      <w:proofErr w:type="spellStart"/>
      <w:r w:rsidR="004C164B">
        <w:rPr>
          <w:rFonts w:ascii="Cambria" w:hAnsi="Cambria"/>
        </w:rPr>
        <w:t>Loewes</w:t>
      </w:r>
      <w:proofErr w:type="spellEnd"/>
      <w:r w:rsidR="004C164B">
        <w:rPr>
          <w:rFonts w:ascii="Cambria" w:hAnsi="Cambria"/>
        </w:rPr>
        <w:t xml:space="preserve"> lied sammenliknes med Schuberts</w:t>
      </w:r>
      <w:r>
        <w:rPr>
          <w:rFonts w:ascii="Cambria" w:hAnsi="Cambria"/>
        </w:rPr>
        <w:t xml:space="preserve">. </w:t>
      </w:r>
    </w:p>
    <w:p w14:paraId="5E2C9C6D" w14:textId="77777777" w:rsidR="008E4B9D" w:rsidRDefault="008E4B9D" w:rsidP="00542825">
      <w:pPr>
        <w:pStyle w:val="NormalWeb"/>
        <w:rPr>
          <w:rFonts w:ascii="Cambria" w:hAnsi="Cambria"/>
        </w:rPr>
      </w:pPr>
    </w:p>
    <w:p w14:paraId="13C55811" w14:textId="17B473A2" w:rsidR="00320573" w:rsidRDefault="00320573" w:rsidP="00320573">
      <w:pPr>
        <w:pStyle w:val="NormalWeb"/>
      </w:pPr>
      <w:r>
        <w:rPr>
          <w:rFonts w:ascii="Cambria" w:hAnsi="Cambria"/>
          <w:b/>
          <w:bCs/>
          <w:i/>
          <w:iCs/>
          <w:color w:val="1E1E1E"/>
        </w:rPr>
        <w:t>Oppgave 2 høsten 20</w:t>
      </w:r>
      <w:r w:rsidR="00381C51">
        <w:rPr>
          <w:rFonts w:ascii="Cambria" w:hAnsi="Cambria"/>
          <w:b/>
          <w:bCs/>
          <w:i/>
          <w:iCs/>
          <w:color w:val="1E1E1E"/>
        </w:rPr>
        <w:t>2</w:t>
      </w:r>
      <w:r w:rsidR="001D675E">
        <w:rPr>
          <w:rFonts w:ascii="Cambria" w:hAnsi="Cambria"/>
          <w:b/>
          <w:bCs/>
          <w:i/>
          <w:iCs/>
          <w:color w:val="1E1E1E"/>
        </w:rPr>
        <w:t>5</w:t>
      </w:r>
    </w:p>
    <w:p w14:paraId="7AAA9D54" w14:textId="4027D678" w:rsidR="004E7C09" w:rsidRDefault="004E7C09" w:rsidP="004E7C09">
      <w:pPr>
        <w:pStyle w:val="NormalWeb"/>
        <w:rPr>
          <w:rFonts w:ascii="Cambria" w:hAnsi="Cambria"/>
        </w:rPr>
      </w:pPr>
      <w:r>
        <w:rPr>
          <w:rFonts w:ascii="Cambria" w:hAnsi="Cambria"/>
        </w:rPr>
        <w:t xml:space="preserve">I redegjørelsen for satsens form </w:t>
      </w:r>
      <w:proofErr w:type="spellStart"/>
      <w:r>
        <w:rPr>
          <w:rFonts w:ascii="Cambria" w:hAnsi="Cambria"/>
        </w:rPr>
        <w:t>ma</w:t>
      </w:r>
      <w:proofErr w:type="spellEnd"/>
      <w:r>
        <w:rPr>
          <w:rFonts w:ascii="Cambria" w:hAnsi="Cambria"/>
        </w:rPr>
        <w:t xml:space="preserve">̊ kandidaten kunne redegjøre for stykkets </w:t>
      </w:r>
      <w:r w:rsidR="001D675E">
        <w:rPr>
          <w:rFonts w:ascii="Cambria" w:hAnsi="Cambria"/>
        </w:rPr>
        <w:t>sonatesatsform</w:t>
      </w:r>
      <w:r>
        <w:rPr>
          <w:rFonts w:ascii="Cambria" w:hAnsi="Cambria"/>
        </w:rPr>
        <w:t xml:space="preserve">, og også gjøre rede for den indre oppbyggingen i hver av delene.  Kandidaten </w:t>
      </w:r>
      <w:proofErr w:type="spellStart"/>
      <w:r>
        <w:rPr>
          <w:rFonts w:ascii="Cambria" w:hAnsi="Cambria"/>
        </w:rPr>
        <w:t>ma</w:t>
      </w:r>
      <w:proofErr w:type="spellEnd"/>
      <w:r>
        <w:rPr>
          <w:rFonts w:ascii="Cambria" w:hAnsi="Cambria"/>
        </w:rPr>
        <w:t>̊ bestemme hovedtonearten (</w:t>
      </w:r>
      <w:r w:rsidR="001D675E">
        <w:rPr>
          <w:rFonts w:ascii="Cambria" w:hAnsi="Cambria"/>
        </w:rPr>
        <w:t>e</w:t>
      </w:r>
      <w:r>
        <w:rPr>
          <w:rFonts w:ascii="Cambria" w:hAnsi="Cambria"/>
        </w:rPr>
        <w:t>-</w:t>
      </w:r>
      <w:r w:rsidR="001D675E">
        <w:rPr>
          <w:rFonts w:ascii="Cambria" w:hAnsi="Cambria"/>
        </w:rPr>
        <w:t>moll</w:t>
      </w:r>
      <w:r>
        <w:rPr>
          <w:rFonts w:ascii="Cambria" w:hAnsi="Cambria"/>
        </w:rPr>
        <w:t xml:space="preserve">) og de viktigste kontrasttoneartene, og beskrive de motivene som oppfattes som mest dominerende i stykket og hvordan de behandles av Grieg i det videre forløpet. </w:t>
      </w:r>
    </w:p>
    <w:p w14:paraId="7E62A3E9" w14:textId="4A279370" w:rsidR="004E7C09" w:rsidRDefault="004E7C09" w:rsidP="004E7C09">
      <w:pPr>
        <w:pStyle w:val="NormalWeb"/>
      </w:pPr>
      <w:r>
        <w:rPr>
          <w:rFonts w:ascii="Cambria" w:hAnsi="Cambria"/>
        </w:rPr>
        <w:t>I drøftingen av de t</w:t>
      </w:r>
      <w:r w:rsidR="001D675E">
        <w:rPr>
          <w:rFonts w:ascii="Cambria" w:hAnsi="Cambria"/>
        </w:rPr>
        <w:t>o</w:t>
      </w:r>
      <w:r>
        <w:rPr>
          <w:rFonts w:ascii="Cambria" w:hAnsi="Cambria"/>
        </w:rPr>
        <w:t xml:space="preserve"> framføringene bør kandidaten først forklare hvilke aspekter som er valgt ut som sammenlikningsgrunnlag, f.eks. grunntempo, agogikk, rubato, dynamikk, rytmikk og balansen mellom stemmene. Trekk ved disse framføringene kan danne utgangspunkt for en drøfting av forholdet mellom notasjon og framføring, slik det utlegges i pensumtekstene av Nicholas Cook og </w:t>
      </w:r>
      <w:r w:rsidR="008E4B9D">
        <w:rPr>
          <w:rFonts w:ascii="Cambria" w:hAnsi="Cambria"/>
        </w:rPr>
        <w:t xml:space="preserve">Danny Zhou &amp; </w:t>
      </w:r>
      <w:proofErr w:type="spellStart"/>
      <w:r w:rsidR="008E4B9D">
        <w:rPr>
          <w:rFonts w:ascii="Cambria" w:hAnsi="Cambria"/>
        </w:rPr>
        <w:t>Dorottya</w:t>
      </w:r>
      <w:proofErr w:type="spellEnd"/>
      <w:r w:rsidR="008E4B9D">
        <w:rPr>
          <w:rFonts w:ascii="Cambria" w:hAnsi="Cambria"/>
        </w:rPr>
        <w:t xml:space="preserve"> Fabian</w:t>
      </w:r>
      <w:r>
        <w:rPr>
          <w:rFonts w:ascii="Cambria" w:hAnsi="Cambria"/>
        </w:rPr>
        <w:t xml:space="preserve">. </w:t>
      </w:r>
    </w:p>
    <w:p w14:paraId="01D44C13" w14:textId="48773291" w:rsidR="00D06612" w:rsidRDefault="00D06612" w:rsidP="00D06612">
      <w:pPr>
        <w:pStyle w:val="NormalWeb"/>
      </w:pPr>
      <w:r>
        <w:t xml:space="preserve">Som angitt i oppgaveteksten </w:t>
      </w:r>
      <w:r>
        <w:rPr>
          <w:rFonts w:ascii="Cambria" w:hAnsi="Cambria"/>
        </w:rPr>
        <w:t>skal begge spørsmål, a og b, besvares, og de to delene teller om lag likt ved sensuren.</w:t>
      </w:r>
    </w:p>
    <w:p w14:paraId="4EBE6FA7" w14:textId="17E7DB55" w:rsidR="001E147C" w:rsidRDefault="004E7C09" w:rsidP="004E7C09">
      <w:pPr>
        <w:pStyle w:val="NormalWeb"/>
        <w:rPr>
          <w:rFonts w:ascii="Cambria" w:hAnsi="Cambria"/>
        </w:rPr>
      </w:pPr>
      <w:r>
        <w:rPr>
          <w:rFonts w:ascii="Cambria" w:hAnsi="Cambria"/>
        </w:rPr>
        <w:t xml:space="preserve">For å få </w:t>
      </w:r>
      <w:r>
        <w:rPr>
          <w:rFonts w:ascii="Cambria,Bold" w:hAnsi="Cambria,Bold"/>
        </w:rPr>
        <w:t xml:space="preserve">A </w:t>
      </w:r>
      <w:r>
        <w:rPr>
          <w:rFonts w:ascii="Cambria" w:hAnsi="Cambria"/>
        </w:rPr>
        <w:t xml:space="preserve">eller </w:t>
      </w:r>
      <w:r>
        <w:rPr>
          <w:rFonts w:ascii="Cambria,Bold" w:hAnsi="Cambria,Bold"/>
        </w:rPr>
        <w:t xml:space="preserve">B </w:t>
      </w:r>
      <w:r>
        <w:rPr>
          <w:rFonts w:ascii="Cambria" w:hAnsi="Cambria"/>
        </w:rPr>
        <w:t xml:space="preserve">bør kandidaten utdype flere strukturelle særtrekk ved stykket enn de som nevnes ovenfor, f.eks. </w:t>
      </w:r>
      <w:r w:rsidR="001D675E">
        <w:rPr>
          <w:rFonts w:ascii="Cambria" w:hAnsi="Cambria"/>
        </w:rPr>
        <w:t>de indre oppbyggingen</w:t>
      </w:r>
      <w:r w:rsidR="00D06612">
        <w:rPr>
          <w:rFonts w:ascii="Cambria" w:hAnsi="Cambria"/>
        </w:rPr>
        <w:t>e</w:t>
      </w:r>
      <w:r w:rsidR="001D675E">
        <w:rPr>
          <w:rFonts w:ascii="Cambria" w:hAnsi="Cambria"/>
        </w:rPr>
        <w:t xml:space="preserve"> av hovedtemadelen</w:t>
      </w:r>
      <w:r w:rsidR="00D06612">
        <w:rPr>
          <w:rFonts w:ascii="Cambria" w:hAnsi="Cambria"/>
        </w:rPr>
        <w:t xml:space="preserve"> og gjennomføringen</w:t>
      </w:r>
      <w:r w:rsidR="001D675E">
        <w:rPr>
          <w:rFonts w:ascii="Cambria" w:hAnsi="Cambria"/>
        </w:rPr>
        <w:t xml:space="preserve">, </w:t>
      </w:r>
      <w:r>
        <w:rPr>
          <w:rFonts w:ascii="Cambria" w:hAnsi="Cambria"/>
        </w:rPr>
        <w:t xml:space="preserve">forskjellen i karakter mellom </w:t>
      </w:r>
      <w:r w:rsidR="001D675E">
        <w:rPr>
          <w:rFonts w:ascii="Cambria" w:hAnsi="Cambria"/>
        </w:rPr>
        <w:t>hoved</w:t>
      </w:r>
      <w:r>
        <w:rPr>
          <w:rFonts w:ascii="Cambria" w:hAnsi="Cambria"/>
        </w:rPr>
        <w:t xml:space="preserve">- og </w:t>
      </w:r>
      <w:r w:rsidR="001D675E">
        <w:rPr>
          <w:rFonts w:ascii="Cambria" w:hAnsi="Cambria"/>
        </w:rPr>
        <w:t>sidetemaet</w:t>
      </w:r>
      <w:r w:rsidR="00D06612">
        <w:rPr>
          <w:rFonts w:ascii="Cambria" w:hAnsi="Cambria"/>
        </w:rPr>
        <w:t>, og forandringer i reprisen i forhold til eksposisjonen</w:t>
      </w:r>
      <w:r>
        <w:rPr>
          <w:rFonts w:ascii="Cambria" w:hAnsi="Cambria"/>
        </w:rPr>
        <w:t xml:space="preserve">. Relevante utsagn om komponistens personstil eller </w:t>
      </w:r>
      <w:proofErr w:type="spellStart"/>
      <w:r>
        <w:rPr>
          <w:rFonts w:ascii="Cambria" w:hAnsi="Cambria"/>
        </w:rPr>
        <w:t>påvirkningskilder</w:t>
      </w:r>
      <w:proofErr w:type="spellEnd"/>
      <w:r>
        <w:rPr>
          <w:rFonts w:ascii="Cambria" w:hAnsi="Cambria"/>
        </w:rPr>
        <w:t xml:space="preserve"> vil </w:t>
      </w:r>
      <w:proofErr w:type="spellStart"/>
      <w:r>
        <w:rPr>
          <w:rFonts w:ascii="Cambria" w:hAnsi="Cambria"/>
        </w:rPr>
        <w:t>ogsa</w:t>
      </w:r>
      <w:proofErr w:type="spellEnd"/>
      <w:r>
        <w:rPr>
          <w:rFonts w:ascii="Cambria" w:hAnsi="Cambria"/>
        </w:rPr>
        <w:t>̊ kunne heve karakteren. I sammenlikningen av de t</w:t>
      </w:r>
      <w:r w:rsidR="00D06612">
        <w:rPr>
          <w:rFonts w:ascii="Cambria" w:hAnsi="Cambria"/>
        </w:rPr>
        <w:t>o</w:t>
      </w:r>
      <w:r>
        <w:rPr>
          <w:rFonts w:ascii="Cambria" w:hAnsi="Cambria"/>
        </w:rPr>
        <w:t xml:space="preserve"> innspillingene av satsen belønnes evnen til å få fram de mest </w:t>
      </w:r>
      <w:proofErr w:type="spellStart"/>
      <w:r>
        <w:rPr>
          <w:rFonts w:ascii="Cambria" w:hAnsi="Cambria"/>
        </w:rPr>
        <w:t>slående</w:t>
      </w:r>
      <w:proofErr w:type="spellEnd"/>
      <w:r>
        <w:rPr>
          <w:rFonts w:ascii="Cambria" w:hAnsi="Cambria"/>
        </w:rPr>
        <w:t xml:space="preserve"> forskjellene så vel som høy presisjon i beskrivelsene. I svært gode besvarelser bør </w:t>
      </w:r>
      <w:r w:rsidR="008E4B9D">
        <w:rPr>
          <w:rFonts w:ascii="Cambria" w:hAnsi="Cambria"/>
        </w:rPr>
        <w:t>pensumt</w:t>
      </w:r>
      <w:r>
        <w:rPr>
          <w:rFonts w:ascii="Cambria" w:hAnsi="Cambria"/>
        </w:rPr>
        <w:t>ekst</w:t>
      </w:r>
      <w:r w:rsidR="008E4B9D">
        <w:rPr>
          <w:rFonts w:ascii="Cambria" w:hAnsi="Cambria"/>
        </w:rPr>
        <w:t>ene</w:t>
      </w:r>
      <w:r>
        <w:rPr>
          <w:rFonts w:ascii="Cambria" w:hAnsi="Cambria"/>
        </w:rPr>
        <w:t xml:space="preserve"> ha dannet utgangspunkt for videre refleksjon, f.eks. om selve verkbegrepet. </w:t>
      </w:r>
      <w:r w:rsidR="001E147C">
        <w:rPr>
          <w:rFonts w:ascii="Cambria" w:hAnsi="Cambria"/>
        </w:rPr>
        <w:t xml:space="preserve"> </w:t>
      </w:r>
    </w:p>
    <w:sectPr w:rsidR="001E14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A69AD"/>
    <w:multiLevelType w:val="multilevel"/>
    <w:tmpl w:val="D8FE38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443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73"/>
    <w:rsid w:val="001D675E"/>
    <w:rsid w:val="001E147C"/>
    <w:rsid w:val="00232FC9"/>
    <w:rsid w:val="00320573"/>
    <w:rsid w:val="00381C51"/>
    <w:rsid w:val="0041787B"/>
    <w:rsid w:val="004C164B"/>
    <w:rsid w:val="004E7C09"/>
    <w:rsid w:val="00542825"/>
    <w:rsid w:val="005A56A4"/>
    <w:rsid w:val="007827DB"/>
    <w:rsid w:val="00805909"/>
    <w:rsid w:val="008E4B9D"/>
    <w:rsid w:val="008F5B40"/>
    <w:rsid w:val="00964314"/>
    <w:rsid w:val="009F6F72"/>
    <w:rsid w:val="00B255C1"/>
    <w:rsid w:val="00B41205"/>
    <w:rsid w:val="00B44ECA"/>
    <w:rsid w:val="00C57A02"/>
    <w:rsid w:val="00C96E32"/>
    <w:rsid w:val="00CD5021"/>
    <w:rsid w:val="00D06612"/>
    <w:rsid w:val="00D31EFF"/>
    <w:rsid w:val="00E71283"/>
    <w:rsid w:val="00EC3517"/>
    <w:rsid w:val="00EC4D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550B"/>
  <w15:chartTrackingRefBased/>
  <w15:docId w15:val="{DEF5D5FD-6A70-6A42-B363-E892BB49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320573"/>
    <w:pPr>
      <w:spacing w:before="100" w:beforeAutospacing="1" w:after="100" w:afterAutospacing="1"/>
    </w:pPr>
    <w:rPr>
      <w:rFonts w:ascii="Times New Roman" w:eastAsia="Times New Roman" w:hAnsi="Times New Roman" w:cs="Times New Roman"/>
      <w:lang w:eastAsia="nb-NO"/>
    </w:rPr>
  </w:style>
  <w:style w:type="character" w:styleId="Hyperkobling">
    <w:name w:val="Hyperlink"/>
    <w:basedOn w:val="Standardskriftforavsnitt"/>
    <w:uiPriority w:val="99"/>
    <w:unhideWhenUsed/>
    <w:rsid w:val="00320573"/>
    <w:rPr>
      <w:color w:val="0563C1" w:themeColor="hyperlink"/>
      <w:u w:val="single"/>
    </w:rPr>
  </w:style>
  <w:style w:type="character" w:styleId="Ulstomtale">
    <w:name w:val="Unresolved Mention"/>
    <w:basedOn w:val="Standardskriftforavsnitt"/>
    <w:uiPriority w:val="99"/>
    <w:semiHidden/>
    <w:unhideWhenUsed/>
    <w:rsid w:val="00320573"/>
    <w:rPr>
      <w:color w:val="605E5C"/>
      <w:shd w:val="clear" w:color="auto" w:fill="E1DFDD"/>
    </w:rPr>
  </w:style>
  <w:style w:type="character" w:styleId="Fulgthyperkobling">
    <w:name w:val="FollowedHyperlink"/>
    <w:basedOn w:val="Standardskriftforavsnitt"/>
    <w:uiPriority w:val="99"/>
    <w:semiHidden/>
    <w:unhideWhenUsed/>
    <w:rsid w:val="003205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24837">
      <w:bodyDiv w:val="1"/>
      <w:marLeft w:val="0"/>
      <w:marRight w:val="0"/>
      <w:marTop w:val="0"/>
      <w:marBottom w:val="0"/>
      <w:divBdr>
        <w:top w:val="none" w:sz="0" w:space="0" w:color="auto"/>
        <w:left w:val="none" w:sz="0" w:space="0" w:color="auto"/>
        <w:bottom w:val="none" w:sz="0" w:space="0" w:color="auto"/>
        <w:right w:val="none" w:sz="0" w:space="0" w:color="auto"/>
      </w:divBdr>
      <w:divsChild>
        <w:div w:id="1393381939">
          <w:marLeft w:val="0"/>
          <w:marRight w:val="0"/>
          <w:marTop w:val="0"/>
          <w:marBottom w:val="0"/>
          <w:divBdr>
            <w:top w:val="none" w:sz="0" w:space="0" w:color="auto"/>
            <w:left w:val="none" w:sz="0" w:space="0" w:color="auto"/>
            <w:bottom w:val="none" w:sz="0" w:space="0" w:color="auto"/>
            <w:right w:val="none" w:sz="0" w:space="0" w:color="auto"/>
          </w:divBdr>
          <w:divsChild>
            <w:div w:id="121778161">
              <w:marLeft w:val="0"/>
              <w:marRight w:val="0"/>
              <w:marTop w:val="0"/>
              <w:marBottom w:val="0"/>
              <w:divBdr>
                <w:top w:val="none" w:sz="0" w:space="0" w:color="auto"/>
                <w:left w:val="none" w:sz="0" w:space="0" w:color="auto"/>
                <w:bottom w:val="none" w:sz="0" w:space="0" w:color="auto"/>
                <w:right w:val="none" w:sz="0" w:space="0" w:color="auto"/>
              </w:divBdr>
              <w:divsChild>
                <w:div w:id="146888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89470">
      <w:bodyDiv w:val="1"/>
      <w:marLeft w:val="0"/>
      <w:marRight w:val="0"/>
      <w:marTop w:val="0"/>
      <w:marBottom w:val="0"/>
      <w:divBdr>
        <w:top w:val="none" w:sz="0" w:space="0" w:color="auto"/>
        <w:left w:val="none" w:sz="0" w:space="0" w:color="auto"/>
        <w:bottom w:val="none" w:sz="0" w:space="0" w:color="auto"/>
        <w:right w:val="none" w:sz="0" w:space="0" w:color="auto"/>
      </w:divBdr>
      <w:divsChild>
        <w:div w:id="1169104542">
          <w:marLeft w:val="0"/>
          <w:marRight w:val="0"/>
          <w:marTop w:val="0"/>
          <w:marBottom w:val="0"/>
          <w:divBdr>
            <w:top w:val="none" w:sz="0" w:space="0" w:color="auto"/>
            <w:left w:val="none" w:sz="0" w:space="0" w:color="auto"/>
            <w:bottom w:val="none" w:sz="0" w:space="0" w:color="auto"/>
            <w:right w:val="none" w:sz="0" w:space="0" w:color="auto"/>
          </w:divBdr>
          <w:divsChild>
            <w:div w:id="1321732962">
              <w:marLeft w:val="0"/>
              <w:marRight w:val="0"/>
              <w:marTop w:val="0"/>
              <w:marBottom w:val="0"/>
              <w:divBdr>
                <w:top w:val="none" w:sz="0" w:space="0" w:color="auto"/>
                <w:left w:val="none" w:sz="0" w:space="0" w:color="auto"/>
                <w:bottom w:val="none" w:sz="0" w:space="0" w:color="auto"/>
                <w:right w:val="none" w:sz="0" w:space="0" w:color="auto"/>
              </w:divBdr>
              <w:divsChild>
                <w:div w:id="9746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4926">
      <w:bodyDiv w:val="1"/>
      <w:marLeft w:val="0"/>
      <w:marRight w:val="0"/>
      <w:marTop w:val="0"/>
      <w:marBottom w:val="0"/>
      <w:divBdr>
        <w:top w:val="none" w:sz="0" w:space="0" w:color="auto"/>
        <w:left w:val="none" w:sz="0" w:space="0" w:color="auto"/>
        <w:bottom w:val="none" w:sz="0" w:space="0" w:color="auto"/>
        <w:right w:val="none" w:sz="0" w:space="0" w:color="auto"/>
      </w:divBdr>
      <w:divsChild>
        <w:div w:id="257831777">
          <w:marLeft w:val="0"/>
          <w:marRight w:val="0"/>
          <w:marTop w:val="0"/>
          <w:marBottom w:val="0"/>
          <w:divBdr>
            <w:top w:val="none" w:sz="0" w:space="0" w:color="auto"/>
            <w:left w:val="none" w:sz="0" w:space="0" w:color="auto"/>
            <w:bottom w:val="none" w:sz="0" w:space="0" w:color="auto"/>
            <w:right w:val="none" w:sz="0" w:space="0" w:color="auto"/>
          </w:divBdr>
          <w:divsChild>
            <w:div w:id="1317371866">
              <w:marLeft w:val="0"/>
              <w:marRight w:val="0"/>
              <w:marTop w:val="0"/>
              <w:marBottom w:val="0"/>
              <w:divBdr>
                <w:top w:val="none" w:sz="0" w:space="0" w:color="auto"/>
                <w:left w:val="none" w:sz="0" w:space="0" w:color="auto"/>
                <w:bottom w:val="none" w:sz="0" w:space="0" w:color="auto"/>
                <w:right w:val="none" w:sz="0" w:space="0" w:color="auto"/>
              </w:divBdr>
              <w:divsChild>
                <w:div w:id="2232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7426">
      <w:bodyDiv w:val="1"/>
      <w:marLeft w:val="0"/>
      <w:marRight w:val="0"/>
      <w:marTop w:val="0"/>
      <w:marBottom w:val="0"/>
      <w:divBdr>
        <w:top w:val="none" w:sz="0" w:space="0" w:color="auto"/>
        <w:left w:val="none" w:sz="0" w:space="0" w:color="auto"/>
        <w:bottom w:val="none" w:sz="0" w:space="0" w:color="auto"/>
        <w:right w:val="none" w:sz="0" w:space="0" w:color="auto"/>
      </w:divBdr>
      <w:divsChild>
        <w:div w:id="874268405">
          <w:marLeft w:val="0"/>
          <w:marRight w:val="0"/>
          <w:marTop w:val="0"/>
          <w:marBottom w:val="0"/>
          <w:divBdr>
            <w:top w:val="none" w:sz="0" w:space="0" w:color="auto"/>
            <w:left w:val="none" w:sz="0" w:space="0" w:color="auto"/>
            <w:bottom w:val="none" w:sz="0" w:space="0" w:color="auto"/>
            <w:right w:val="none" w:sz="0" w:space="0" w:color="auto"/>
          </w:divBdr>
          <w:divsChild>
            <w:div w:id="2065719521">
              <w:marLeft w:val="0"/>
              <w:marRight w:val="0"/>
              <w:marTop w:val="0"/>
              <w:marBottom w:val="0"/>
              <w:divBdr>
                <w:top w:val="none" w:sz="0" w:space="0" w:color="auto"/>
                <w:left w:val="none" w:sz="0" w:space="0" w:color="auto"/>
                <w:bottom w:val="none" w:sz="0" w:space="0" w:color="auto"/>
                <w:right w:val="none" w:sz="0" w:space="0" w:color="auto"/>
              </w:divBdr>
              <w:divsChild>
                <w:div w:id="2720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studier/eksamen/karakterskala/index.html" TargetMode="External"/><Relationship Id="rId5" Type="http://schemas.openxmlformats.org/officeDocument/2006/relationships/hyperlink" Target="https://www.uio.no/studier/emner/hf/imv/MUS2668/"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811</Words>
  <Characters>4301</Characters>
  <Application>Microsoft Office Word</Application>
  <DocSecurity>4</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Julia Esther Eller</cp:lastModifiedBy>
  <cp:revision>2</cp:revision>
  <dcterms:created xsi:type="dcterms:W3CDTF">2025-12-17T12:32:00Z</dcterms:created>
  <dcterms:modified xsi:type="dcterms:W3CDTF">2025-12-17T12:32:00Z</dcterms:modified>
</cp:coreProperties>
</file>